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B945" w14:textId="77777777" w:rsidR="006D133A" w:rsidRPr="009835CF" w:rsidRDefault="006D133A" w:rsidP="006D133A">
      <w:pPr>
        <w:jc w:val="center"/>
        <w:rPr>
          <w:rFonts w:ascii="Palatino Linotype" w:hAnsi="Palatino Linotype"/>
          <w:sz w:val="24"/>
          <w:szCs w:val="24"/>
        </w:rPr>
      </w:pPr>
      <w:r w:rsidRPr="009835CF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47DF6DC0" wp14:editId="618234FE">
            <wp:extent cx="1127760" cy="1012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93" cy="1013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33C06" w14:textId="77777777" w:rsidR="006D133A" w:rsidRDefault="006D133A" w:rsidP="006D133A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E322E8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5B37D0BC" wp14:editId="074F9BAF">
            <wp:extent cx="3420350" cy="7231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479" cy="736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6F3E" w14:textId="77777777" w:rsidR="006D133A" w:rsidRDefault="006D133A" w:rsidP="006D133A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 xml:space="preserve">AN ICT START-UP RESERVATION TENDER SCHEME PROJECT </w:t>
      </w:r>
    </w:p>
    <w:p w14:paraId="35E29F26" w14:textId="77777777" w:rsidR="006D133A" w:rsidRDefault="006D133A" w:rsidP="006D133A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079C3">
        <w:rPr>
          <w:rFonts w:ascii="Palatino Linotype" w:hAnsi="Palatino Linotype"/>
          <w:b/>
          <w:bCs/>
          <w:sz w:val="24"/>
          <w:szCs w:val="24"/>
        </w:rPr>
        <w:t>REQUEST FOR PROPOSALS</w:t>
      </w:r>
    </w:p>
    <w:p w14:paraId="520057EF" w14:textId="77777777" w:rsidR="006D133A" w:rsidRDefault="006D133A" w:rsidP="006D133A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26096">
        <w:rPr>
          <w:rFonts w:ascii="Palatino Linotype" w:hAnsi="Palatino Linotype"/>
          <w:b/>
          <w:bCs/>
          <w:sz w:val="24"/>
          <w:szCs w:val="24"/>
        </w:rPr>
        <w:t>GOVERNMENT</w:t>
      </w:r>
    </w:p>
    <w:p w14:paraId="723A5193" w14:textId="77777777" w:rsidR="006D133A" w:rsidRPr="00E322E8" w:rsidRDefault="006D133A" w:rsidP="006D133A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26096">
        <w:rPr>
          <w:rFonts w:ascii="Palatino Linotype" w:hAnsi="Palatino Linotype"/>
          <w:b/>
          <w:bCs/>
          <w:sz w:val="24"/>
          <w:szCs w:val="24"/>
        </w:rPr>
        <w:t>STUDENT LAPTOP SCHEME</w:t>
      </w:r>
      <w:r>
        <w:rPr>
          <w:rFonts w:ascii="Palatino Linotype" w:hAnsi="Palatino Linotype"/>
          <w:b/>
          <w:bCs/>
          <w:sz w:val="24"/>
          <w:szCs w:val="24"/>
        </w:rPr>
        <w:t xml:space="preserve"> DIGITALISATION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133A" w:rsidRPr="009835CF" w14:paraId="3E091B5C" w14:textId="77777777" w:rsidTr="009079C3">
        <w:tc>
          <w:tcPr>
            <w:tcW w:w="9350" w:type="dxa"/>
          </w:tcPr>
          <w:p w14:paraId="425867DE" w14:textId="77777777" w:rsidR="006D133A" w:rsidRDefault="006D133A" w:rsidP="009079C3">
            <w:pPr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  <w:p w14:paraId="5495860A" w14:textId="77777777" w:rsidR="006D133A" w:rsidRPr="009835CF" w:rsidRDefault="006D133A" w:rsidP="009079C3">
            <w:pPr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9835CF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>Call For Participation</w:t>
            </w:r>
          </w:p>
          <w:p w14:paraId="07441809" w14:textId="77777777" w:rsidR="006D133A" w:rsidRPr="009835CF" w:rsidRDefault="006D133A" w:rsidP="009079C3">
            <w:pPr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  <w:p w14:paraId="5A5AC20C" w14:textId="77777777" w:rsidR="006D133A" w:rsidRPr="009835CF" w:rsidRDefault="006D133A" w:rsidP="009079C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The Department of Information Communications Technology (DICT) is pleased to invite eligible local ICT start-up companies to participate in the outsourcing of the </w:t>
            </w:r>
            <w:proofErr w:type="spellStart"/>
            <w:r w:rsidRPr="009835CF">
              <w:rPr>
                <w:rFonts w:ascii="Palatino Linotype" w:hAnsi="Palatino Linotype"/>
                <w:sz w:val="24"/>
                <w:szCs w:val="24"/>
              </w:rPr>
              <w:t>Digitalisation</w:t>
            </w:r>
            <w:proofErr w:type="spellEnd"/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 of the Government Student Laptop Scheme – Lot 1 and Lot 2.</w:t>
            </w:r>
          </w:p>
          <w:p w14:paraId="66D329B6" w14:textId="77777777" w:rsidR="006D133A" w:rsidRPr="009835CF" w:rsidRDefault="006D133A" w:rsidP="009079C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4DF425C6" w14:textId="77777777" w:rsidR="006D133A" w:rsidRPr="009835CF" w:rsidRDefault="006D133A" w:rsidP="009079C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The Government Student Laptop Scheme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is a well- established initiative which </w:t>
            </w: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has already been successfully implemented at the national level.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Thousands of students have benefited from the scheme since it started in 2012. </w:t>
            </w: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As </w:t>
            </w:r>
            <w:r>
              <w:rPr>
                <w:rFonts w:ascii="Palatino Linotype" w:hAnsi="Palatino Linotype"/>
                <w:sz w:val="24"/>
                <w:szCs w:val="24"/>
              </w:rPr>
              <w:t>part of its digitalization drive</w:t>
            </w: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, DICT is outsourcing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components of the information system supporting the delivery of this scheme </w:t>
            </w: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to local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ICT </w:t>
            </w: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start-up companies </w:t>
            </w:r>
            <w:r>
              <w:rPr>
                <w:rFonts w:ascii="Palatino Linotype" w:hAnsi="Palatino Linotype"/>
                <w:sz w:val="24"/>
                <w:szCs w:val="24"/>
              </w:rPr>
              <w:t>as part of its Reservation Tender Scheme targeting these companies</w:t>
            </w:r>
            <w:r w:rsidRPr="009835CF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2A5A0408" w14:textId="77777777" w:rsidR="006D133A" w:rsidRPr="009835CF" w:rsidRDefault="006D133A" w:rsidP="009079C3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5A597E59" w14:textId="77777777" w:rsidR="006D133A" w:rsidRDefault="006D133A" w:rsidP="009079C3">
            <w:pPr>
              <w:rPr>
                <w:rFonts w:ascii="Palatino Linotype" w:hAnsi="Palatino Linotype"/>
                <w:sz w:val="24"/>
                <w:szCs w:val="24"/>
              </w:rPr>
            </w:pPr>
            <w:r w:rsidRPr="00DC279B">
              <w:rPr>
                <w:rFonts w:ascii="Palatino Linotype" w:hAnsi="Palatino Linotype"/>
                <w:sz w:val="24"/>
                <w:szCs w:val="24"/>
              </w:rPr>
              <w:t xml:space="preserve">DICT is currently accepting </w:t>
            </w:r>
            <w:r w:rsidRPr="00310EC1">
              <w:rPr>
                <w:rFonts w:ascii="Palatino Linotype" w:hAnsi="Palatino Linotype"/>
                <w:sz w:val="24"/>
                <w:szCs w:val="24"/>
              </w:rPr>
              <w:t>project proposals</w:t>
            </w:r>
            <w:r w:rsidRPr="00DC279B">
              <w:rPr>
                <w:rFonts w:ascii="Palatino Linotype" w:hAnsi="Palatino Linotype"/>
                <w:sz w:val="24"/>
                <w:szCs w:val="24"/>
              </w:rPr>
              <w:t xml:space="preserve"> for the following two lots: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3650F533" w14:textId="77777777" w:rsidR="006D133A" w:rsidRPr="009835CF" w:rsidRDefault="006D133A" w:rsidP="009079C3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ADB6956" w14:textId="77777777" w:rsidR="006D133A" w:rsidRPr="009835CF" w:rsidRDefault="006D133A" w:rsidP="006D133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>Lot 1: Student Application Processing and Administration System</w:t>
            </w:r>
          </w:p>
          <w:p w14:paraId="2E64F0D8" w14:textId="77777777" w:rsidR="006D133A" w:rsidRPr="009835CF" w:rsidRDefault="006D133A" w:rsidP="006D133A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>Lot 2: Registered Suppliers Processing and Administration System</w:t>
            </w:r>
          </w:p>
          <w:p w14:paraId="717857D2" w14:textId="77777777" w:rsidR="006D133A" w:rsidRPr="009835CF" w:rsidRDefault="006D133A" w:rsidP="009079C3">
            <w:pPr>
              <w:pStyle w:val="ListParagraph"/>
              <w:rPr>
                <w:rFonts w:ascii="Palatino Linotype" w:hAnsi="Palatino Linotype"/>
                <w:sz w:val="24"/>
                <w:szCs w:val="24"/>
              </w:rPr>
            </w:pPr>
          </w:p>
          <w:p w14:paraId="30CE0CD3" w14:textId="77777777" w:rsidR="006D133A" w:rsidRPr="009835CF" w:rsidRDefault="006D133A" w:rsidP="009079C3">
            <w:pPr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>Eligible companies may apply for one or both lots.</w:t>
            </w:r>
          </w:p>
          <w:p w14:paraId="6BCEC61A" w14:textId="77777777" w:rsidR="006D133A" w:rsidRDefault="006D133A" w:rsidP="009079C3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  <w:p w14:paraId="7692D046" w14:textId="77777777" w:rsidR="006D133A" w:rsidRDefault="006D133A" w:rsidP="009079C3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  <w:p w14:paraId="794CFEF1" w14:textId="77777777" w:rsidR="006D133A" w:rsidRDefault="006D133A" w:rsidP="009079C3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9835CF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>Eligibility Criteria</w:t>
            </w:r>
          </w:p>
          <w:p w14:paraId="19DD6AF3" w14:textId="77777777" w:rsidR="006D133A" w:rsidRDefault="006D133A" w:rsidP="009079C3">
            <w:pPr>
              <w:spacing w:line="276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  <w:p w14:paraId="5E5CA871" w14:textId="77777777" w:rsidR="006D133A" w:rsidRDefault="006D133A" w:rsidP="009079C3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AB78D4">
              <w:rPr>
                <w:rFonts w:ascii="Palatino Linotype" w:hAnsi="Palatino Linotype"/>
                <w:sz w:val="24"/>
                <w:szCs w:val="24"/>
              </w:rPr>
              <w:t>To be eligible to participate in this project, the ICT start-up company must meet the following criteria:</w:t>
            </w:r>
          </w:p>
          <w:p w14:paraId="23B6F1C9" w14:textId="77777777" w:rsidR="006D133A" w:rsidRDefault="006D133A" w:rsidP="009079C3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3C6673BA" w14:textId="77777777" w:rsidR="006D133A" w:rsidRPr="00AB78D4" w:rsidRDefault="006D133A" w:rsidP="006D133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AB78D4">
              <w:rPr>
                <w:rFonts w:ascii="Palatino Linotype" w:hAnsi="Palatino Linotype"/>
                <w:i/>
                <w:iCs/>
                <w:sz w:val="24"/>
                <w:szCs w:val="24"/>
              </w:rPr>
              <w:t>Locally registered business – Must attach a valid Business Registration Certificate.</w:t>
            </w:r>
          </w:p>
          <w:p w14:paraId="417279E4" w14:textId="77777777" w:rsidR="006D133A" w:rsidRPr="00AB78D4" w:rsidRDefault="006D133A" w:rsidP="006D133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 w:rsidRPr="00AB78D4">
              <w:rPr>
                <w:rFonts w:ascii="Palatino Linotype" w:hAnsi="Palatino Linotype"/>
                <w:i/>
                <w:iCs/>
                <w:sz w:val="24"/>
                <w:szCs w:val="24"/>
              </w:rPr>
              <w:t>Licensed entity – Must hold a valid SLA business license issued within the last five (5) years (i.e., the company must have been in operation for not longer than 5 years)</w:t>
            </w:r>
          </w:p>
          <w:p w14:paraId="5FBAF911" w14:textId="77777777" w:rsidR="006D133A" w:rsidRPr="009079C3" w:rsidRDefault="006D133A" w:rsidP="006D133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  <w:r w:rsidRPr="00AB78D4">
              <w:rPr>
                <w:rFonts w:ascii="Palatino Linotype" w:hAnsi="Palatino Linotype"/>
                <w:i/>
                <w:iCs/>
                <w:sz w:val="24"/>
                <w:szCs w:val="24"/>
              </w:rPr>
              <w:t>Tax registration – Must provide proof of registration with the Seychelles Revenue Commission (SRC).</w:t>
            </w:r>
          </w:p>
          <w:p w14:paraId="22F1E7D4" w14:textId="77777777" w:rsidR="006D133A" w:rsidRPr="007531B2" w:rsidRDefault="006D133A" w:rsidP="006D133A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7531B2">
              <w:rPr>
                <w:rFonts w:ascii="Palatino Linotype" w:hAnsi="Palatino Linotype"/>
                <w:b/>
                <w:bCs/>
                <w:i/>
                <w:iCs/>
                <w:sz w:val="24"/>
                <w:szCs w:val="24"/>
              </w:rPr>
              <w:t>To have been registered with DICT under its ‘ICT Start-Up Reservation Tender Scheme’</w:t>
            </w:r>
          </w:p>
          <w:p w14:paraId="35578403" w14:textId="77777777" w:rsidR="006D133A" w:rsidRPr="00AB78D4" w:rsidRDefault="006D133A" w:rsidP="009079C3">
            <w:pPr>
              <w:pStyle w:val="ListParagraph"/>
              <w:spacing w:line="276" w:lineRule="auto"/>
              <w:ind w:left="1080"/>
              <w:jc w:val="both"/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</w:pPr>
          </w:p>
          <w:p w14:paraId="6047355A" w14:textId="58EFDED9" w:rsidR="006D133A" w:rsidRPr="009835CF" w:rsidRDefault="006D133A" w:rsidP="009079C3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b/>
                <w:bCs/>
                <w:sz w:val="24"/>
                <w:szCs w:val="24"/>
                <w:u w:val="single"/>
              </w:rPr>
              <w:t>Submission Details</w:t>
            </w:r>
          </w:p>
          <w:p w14:paraId="2D6759F2" w14:textId="77777777" w:rsidR="007513C8" w:rsidRDefault="007513C8" w:rsidP="009079C3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26D69523" w14:textId="60E8378F" w:rsidR="006D133A" w:rsidRDefault="006D133A" w:rsidP="009079C3">
            <w:pPr>
              <w:spacing w:line="276" w:lineRule="auto"/>
              <w:jc w:val="both"/>
              <w:rPr>
                <w:rStyle w:val="Hyperlink"/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Interested companies are requested to submit their </w:t>
            </w:r>
            <w:r w:rsidRPr="00AB78D4">
              <w:rPr>
                <w:rFonts w:ascii="Palatino Linotype" w:hAnsi="Palatino Linotype"/>
                <w:sz w:val="24"/>
                <w:szCs w:val="24"/>
              </w:rPr>
              <w:t>project proposals and completed application forms,</w:t>
            </w: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 along with all required eligibility documents, via email to: </w:t>
            </w:r>
            <w:hyperlink r:id="rId7" w:history="1">
              <w:r w:rsidRPr="009835CF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ictreservationtender@gov.sc</w:t>
              </w:r>
            </w:hyperlink>
            <w:r w:rsidR="0024362E">
              <w:rPr>
                <w:rStyle w:val="Hyperlink"/>
                <w:rFonts w:ascii="Palatino Linotype" w:hAnsi="Palatino Linotype"/>
                <w:sz w:val="24"/>
                <w:szCs w:val="24"/>
              </w:rPr>
              <w:t xml:space="preserve"> </w:t>
            </w:r>
            <w:r w:rsidR="0024362E" w:rsidRPr="00711BC5">
              <w:rPr>
                <w:rFonts w:ascii="Palatino Linotype" w:hAnsi="Palatino Linotype"/>
                <w:sz w:val="24"/>
                <w:szCs w:val="24"/>
              </w:rPr>
              <w:t>not later than 19</w:t>
            </w:r>
            <w:r w:rsidR="0024362E" w:rsidRPr="00711BC5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="0024362E" w:rsidRPr="00711BC5">
              <w:rPr>
                <w:rFonts w:ascii="Palatino Linotype" w:hAnsi="Palatino Linotype"/>
                <w:sz w:val="24"/>
                <w:szCs w:val="24"/>
              </w:rPr>
              <w:t xml:space="preserve"> May 2025.</w:t>
            </w:r>
          </w:p>
          <w:p w14:paraId="29B09F10" w14:textId="77777777" w:rsidR="00D2204C" w:rsidRDefault="00D2204C" w:rsidP="009079C3">
            <w:pPr>
              <w:spacing w:line="276" w:lineRule="auto"/>
              <w:jc w:val="both"/>
              <w:rPr>
                <w:rStyle w:val="Hyperlink"/>
                <w:rFonts w:ascii="Palatino Linotype" w:hAnsi="Palatino Linotype"/>
                <w:sz w:val="24"/>
                <w:szCs w:val="24"/>
              </w:rPr>
            </w:pPr>
          </w:p>
          <w:p w14:paraId="359B6FF1" w14:textId="77777777" w:rsidR="006D133A" w:rsidRPr="009835CF" w:rsidRDefault="006D133A" w:rsidP="009079C3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b/>
                <w:bCs/>
                <w:sz w:val="24"/>
                <w:szCs w:val="24"/>
              </w:rPr>
              <w:t>Terms of Reference (T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</w:t>
            </w:r>
            <w:r w:rsidRPr="009835CF">
              <w:rPr>
                <w:rFonts w:ascii="Palatino Linotype" w:hAnsi="Palatino Linotype"/>
                <w:b/>
                <w:bCs/>
                <w:sz w:val="24"/>
                <w:szCs w:val="24"/>
              </w:rPr>
              <w:t>R)</w:t>
            </w:r>
          </w:p>
          <w:p w14:paraId="272232CA" w14:textId="77777777" w:rsidR="006D133A" w:rsidRPr="009835CF" w:rsidRDefault="006D133A" w:rsidP="009079C3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>The Terms of Reference documents for this project can be obtained by contacting:</w:t>
            </w:r>
          </w:p>
          <w:p w14:paraId="660338BC" w14:textId="77777777" w:rsidR="006D133A" w:rsidRPr="009835CF" w:rsidRDefault="006D133A" w:rsidP="009079C3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24A47DD5" w14:textId="77777777" w:rsidR="006D133A" w:rsidRPr="009835CF" w:rsidRDefault="006D133A" w:rsidP="009079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>DICT Project Management Team</w:t>
            </w:r>
          </w:p>
          <w:p w14:paraId="557C1FAE" w14:textId="77777777" w:rsidR="006D133A" w:rsidRDefault="006D133A" w:rsidP="009079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>Tel: +248 4 286 600</w:t>
            </w:r>
          </w:p>
          <w:p w14:paraId="15D8451C" w14:textId="77777777" w:rsidR="006D133A" w:rsidRDefault="006D133A" w:rsidP="009079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835CF">
              <w:rPr>
                <w:rFonts w:ascii="Palatino Linotype" w:hAnsi="Palatino Linotype"/>
                <w:sz w:val="24"/>
                <w:szCs w:val="24"/>
              </w:rPr>
              <w:t xml:space="preserve">Email: </w:t>
            </w:r>
            <w:hyperlink r:id="rId8" w:history="1">
              <w:r w:rsidRPr="00D831E4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ictreservationtender@gov.sc</w:t>
              </w:r>
            </w:hyperlink>
          </w:p>
          <w:p w14:paraId="24DFF00E" w14:textId="77777777" w:rsidR="006D133A" w:rsidRPr="009835CF" w:rsidRDefault="006D133A" w:rsidP="009079C3">
            <w:pPr>
              <w:spacing w:after="160" w:line="276" w:lineRule="auto"/>
              <w:ind w:left="72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7E6B5CD4" w14:textId="77777777" w:rsidR="006D133A" w:rsidRPr="009835CF" w:rsidRDefault="006D133A" w:rsidP="006D133A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77D52AFF" w14:textId="77777777" w:rsidR="006D133A" w:rsidRPr="009835CF" w:rsidRDefault="006D133A" w:rsidP="006D133A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11842731" w14:textId="77777777" w:rsidR="002E3A3A" w:rsidRDefault="002E3A3A"/>
    <w:sectPr w:rsidR="002E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659"/>
    <w:multiLevelType w:val="hybridMultilevel"/>
    <w:tmpl w:val="24A6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A5E"/>
    <w:multiLevelType w:val="hybridMultilevel"/>
    <w:tmpl w:val="0B9CC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3A"/>
    <w:rsid w:val="0024362E"/>
    <w:rsid w:val="002A5DD2"/>
    <w:rsid w:val="002E3A3A"/>
    <w:rsid w:val="00365A3B"/>
    <w:rsid w:val="006D133A"/>
    <w:rsid w:val="00711BC5"/>
    <w:rsid w:val="007513C8"/>
    <w:rsid w:val="007531B2"/>
    <w:rsid w:val="00C74A21"/>
    <w:rsid w:val="00D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E5D4"/>
  <w15:chartTrackingRefBased/>
  <w15:docId w15:val="{06D05517-8F12-4873-9DD5-114E0CE7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reservationtender@gov.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treservationtender@gov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Gopal</dc:creator>
  <cp:keywords/>
  <dc:description/>
  <cp:lastModifiedBy>Archana Gopal</cp:lastModifiedBy>
  <cp:revision>20</cp:revision>
  <dcterms:created xsi:type="dcterms:W3CDTF">2025-04-30T05:31:00Z</dcterms:created>
  <dcterms:modified xsi:type="dcterms:W3CDTF">2025-04-30T06:17:00Z</dcterms:modified>
</cp:coreProperties>
</file>